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F3" w:rsidRDefault="00264FF3" w:rsidP="00264FF3">
      <w:pPr>
        <w:spacing w:line="360" w:lineRule="auto"/>
        <w:ind w:right="1420"/>
        <w:jc w:val="both"/>
      </w:pPr>
    </w:p>
    <w:p w:rsidR="00264FF3" w:rsidRPr="004B358B" w:rsidRDefault="00264FF3" w:rsidP="00264FF3">
      <w:pPr>
        <w:spacing w:line="360" w:lineRule="auto"/>
        <w:ind w:right="1420"/>
        <w:jc w:val="both"/>
        <w:rPr>
          <w:b/>
          <w:sz w:val="28"/>
          <w:szCs w:val="28"/>
        </w:rPr>
      </w:pPr>
      <w:r w:rsidRPr="004B358B">
        <w:rPr>
          <w:b/>
          <w:sz w:val="28"/>
          <w:szCs w:val="28"/>
        </w:rPr>
        <w:t>Resumen:</w:t>
      </w:r>
    </w:p>
    <w:p w:rsidR="00264FF3" w:rsidRPr="00C85032" w:rsidRDefault="00264FF3" w:rsidP="00264FF3">
      <w:pPr>
        <w:spacing w:line="360" w:lineRule="auto"/>
        <w:ind w:right="1420"/>
        <w:jc w:val="both"/>
        <w:rPr>
          <w:b/>
          <w:sz w:val="24"/>
          <w:szCs w:val="24"/>
        </w:rPr>
      </w:pP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 xml:space="preserve"> El tratamiento funcional y estético con implantes dentales en   el sector posterior mandibular con reabsorciones óseas extremas, representa un gran desafío para la Implanto-</w:t>
      </w:r>
      <w:proofErr w:type="spellStart"/>
      <w:r>
        <w:t>prosto</w:t>
      </w:r>
      <w:r w:rsidRPr="004836AF">
        <w:t>doncia</w:t>
      </w:r>
      <w:proofErr w:type="spellEnd"/>
      <w:r w:rsidRPr="004836AF">
        <w:t>.</w:t>
      </w:r>
      <w:r w:rsidRPr="004836AF">
        <w:rPr>
          <w:color w:val="FFFFFF"/>
        </w:rPr>
        <w:t xml:space="preserve"> </w:t>
      </w:r>
      <w:r w:rsidRPr="004836AF">
        <w:t xml:space="preserve">Existen múltiples abordajes a la problemática como son: implantes cortos, distracción </w:t>
      </w:r>
      <w:proofErr w:type="spellStart"/>
      <w:r w:rsidRPr="004836AF">
        <w:t>osteogénica</w:t>
      </w:r>
      <w:proofErr w:type="spellEnd"/>
      <w:r w:rsidRPr="004836AF">
        <w:t>, injertos óseos en bloque y regeneración ósea guiada. Cada una de ellas presenta fortalezas y debilidades. El siguiente documento tiene como objetivo general,</w:t>
      </w:r>
      <w:r>
        <w:t xml:space="preserve"> </w:t>
      </w:r>
      <w:r w:rsidRPr="004836AF">
        <w:t xml:space="preserve"> </w:t>
      </w:r>
      <w:r>
        <w:t xml:space="preserve">conocer </w:t>
      </w:r>
      <w:r w:rsidRPr="004836AF">
        <w:t>los principios biológicos</w:t>
      </w:r>
      <w:r>
        <w:t xml:space="preserve"> de la Regeneración Ósea Guiada</w:t>
      </w:r>
      <w:r w:rsidRPr="004836AF">
        <w:t>, sus dificultades anatómicas</w:t>
      </w:r>
      <w:r>
        <w:t xml:space="preserve"> en la zona propuesta y las </w:t>
      </w:r>
      <w:r w:rsidRPr="004836AF">
        <w:t>variaciones en los biomateriales utilizados</w:t>
      </w:r>
      <w:r>
        <w:t xml:space="preserve">. </w:t>
      </w:r>
      <w:r w:rsidRPr="004836AF">
        <w:t>Como objetivo específi</w:t>
      </w:r>
      <w:r>
        <w:t>c</w:t>
      </w:r>
      <w:r w:rsidRPr="004836AF">
        <w:t xml:space="preserve">o identificar la mejor técnica en cuanto a la ganancia ósea, </w:t>
      </w:r>
      <w:r>
        <w:t xml:space="preserve">tasa de sobrevida, </w:t>
      </w:r>
      <w:r w:rsidRPr="004836AF">
        <w:t xml:space="preserve">estabilidad en el tiempo, menor tasa de complicaciones y morbilidad del paciente.  </w:t>
      </w: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 xml:space="preserve">Con tal fin, se realizó una revisión no sistematizada de la literatura en las siguientes bases de datos: </w:t>
      </w:r>
      <w:proofErr w:type="spellStart"/>
      <w:r w:rsidRPr="004836AF">
        <w:t>Medline</w:t>
      </w:r>
      <w:proofErr w:type="spellEnd"/>
      <w:r w:rsidRPr="004836AF">
        <w:t xml:space="preserve">, Lilacs, </w:t>
      </w:r>
      <w:proofErr w:type="spellStart"/>
      <w:r w:rsidRPr="004836AF">
        <w:t>Scielo</w:t>
      </w:r>
      <w:proofErr w:type="spellEnd"/>
      <w:r w:rsidRPr="004836AF">
        <w:t xml:space="preserve"> y Google Académico. 20 artículos cumplieron con los criterios seleccionados a saber: estudios en humanos de 1998 en adelante, en revistas arbitradas que abordaran la problemática establecida mediante Regeneración Ósea Guiada. </w:t>
      </w: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>Fueron identificados, solamente cinco  estudios clínicos controlados aleatorizados, cuatro estudios clínicos controlados  y 12  estudios de serie de casos clínicos.</w:t>
      </w:r>
      <w:r w:rsidRPr="004836AF">
        <w:rPr>
          <w:color w:val="FF00FF"/>
        </w:rPr>
        <w:t xml:space="preserve"> </w:t>
      </w: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>El escaso número de artículos encontrados responde a la especificidad del objeto de estudio.</w:t>
      </w: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 xml:space="preserve">Distintos elementos fueron considerados como la técnica propiamente dicha,  tipo de injerto, tipo de barrera y momento de la colocación del implante. </w:t>
      </w:r>
    </w:p>
    <w:p w:rsidR="00264FF3" w:rsidRPr="004836AF" w:rsidRDefault="00264FF3" w:rsidP="00264FF3">
      <w:pPr>
        <w:spacing w:line="360" w:lineRule="auto"/>
        <w:ind w:right="1"/>
        <w:jc w:val="both"/>
      </w:pPr>
      <w:r w:rsidRPr="004836AF">
        <w:t>Debido a la falta de estudios de relevancia científica y a la  heterogeneidad de los mismos no fue posible establecer una técnica</w:t>
      </w:r>
      <w:r>
        <w:t xml:space="preserve"> patrón de referencia.</w:t>
      </w:r>
      <w:r w:rsidRPr="004836AF">
        <w:t xml:space="preserve"> S</w:t>
      </w:r>
      <w:r>
        <w:t xml:space="preserve">in embargo la técnica propuesta por I. </w:t>
      </w:r>
      <w:proofErr w:type="spellStart"/>
      <w:r>
        <w:t>Urban</w:t>
      </w:r>
      <w:proofErr w:type="spellEnd"/>
      <w:r>
        <w:t xml:space="preserve"> (2018) presenta ventajas en cuanto a mayor liberación del colgajo y morbilidad del paciente con resultados igualmente predecibles.</w:t>
      </w:r>
    </w:p>
    <w:p w:rsidR="00264FF3" w:rsidRPr="004836AF" w:rsidRDefault="00264FF3" w:rsidP="00264FF3">
      <w:pPr>
        <w:spacing w:line="360" w:lineRule="auto"/>
        <w:ind w:right="1420"/>
        <w:jc w:val="both"/>
      </w:pPr>
    </w:p>
    <w:p w:rsidR="00264FF3" w:rsidRPr="004836AF" w:rsidRDefault="00264FF3" w:rsidP="00264FF3">
      <w:pPr>
        <w:spacing w:line="360" w:lineRule="auto"/>
        <w:ind w:right="1420"/>
        <w:jc w:val="both"/>
      </w:pPr>
    </w:p>
    <w:p w:rsidR="00264FF3" w:rsidRPr="004836AF" w:rsidRDefault="00264FF3" w:rsidP="00264FF3">
      <w:pPr>
        <w:spacing w:line="360" w:lineRule="auto"/>
        <w:ind w:right="1420"/>
        <w:jc w:val="both"/>
      </w:pPr>
    </w:p>
    <w:p w:rsidR="00264FF3" w:rsidRPr="004836AF" w:rsidRDefault="00264FF3" w:rsidP="00264FF3">
      <w:pPr>
        <w:spacing w:line="360" w:lineRule="auto"/>
        <w:ind w:right="1420"/>
        <w:jc w:val="both"/>
      </w:pPr>
      <w:r w:rsidRPr="00304BFB">
        <w:rPr>
          <w:b/>
        </w:rPr>
        <w:t>Palabras Clave:</w:t>
      </w:r>
      <w:r>
        <w:t xml:space="preserve"> Aumento Vertical del Reborde, Regeneración Ósea Guiada, Mandíbula Atrófica</w:t>
      </w:r>
    </w:p>
    <w:p w:rsidR="00264FF3" w:rsidRPr="004836AF" w:rsidRDefault="00264FF3" w:rsidP="00264FF3">
      <w:pPr>
        <w:spacing w:line="360" w:lineRule="auto"/>
        <w:ind w:right="1420"/>
        <w:jc w:val="both"/>
      </w:pPr>
    </w:p>
    <w:p w:rsidR="00264FF3" w:rsidRPr="004836AF" w:rsidRDefault="00264FF3" w:rsidP="00264FF3">
      <w:pPr>
        <w:spacing w:line="360" w:lineRule="auto"/>
        <w:ind w:right="1420"/>
        <w:jc w:val="both"/>
      </w:pPr>
      <w:r w:rsidRPr="004836AF">
        <w:t xml:space="preserve">  </w:t>
      </w: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</w:pPr>
    </w:p>
    <w:p w:rsidR="00264FF3" w:rsidRDefault="00264FF3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264FF3" w:rsidRDefault="00264FF3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264FF3" w:rsidRDefault="00264FF3" w:rsidP="00264FF3">
      <w:pPr>
        <w:spacing w:line="360" w:lineRule="auto"/>
        <w:ind w:left="2880" w:right="1420"/>
        <w:jc w:val="both"/>
        <w:rPr>
          <w:sz w:val="28"/>
          <w:szCs w:val="28"/>
        </w:rPr>
      </w:pPr>
      <w:r w:rsidRPr="00264FF3">
        <w:rPr>
          <w:sz w:val="28"/>
          <w:szCs w:val="28"/>
        </w:rPr>
        <w:t xml:space="preserve">Dedicado a Gaby, </w:t>
      </w:r>
      <w:proofErr w:type="spellStart"/>
      <w:r w:rsidRPr="00264FF3">
        <w:rPr>
          <w:sz w:val="28"/>
          <w:szCs w:val="28"/>
        </w:rPr>
        <w:t>Agus</w:t>
      </w:r>
      <w:proofErr w:type="spellEnd"/>
      <w:r w:rsidRPr="00264FF3">
        <w:rPr>
          <w:sz w:val="28"/>
          <w:szCs w:val="28"/>
        </w:rPr>
        <w:t xml:space="preserve"> y Manu</w:t>
      </w: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</w:p>
    <w:p w:rsidR="00F264DA" w:rsidRPr="004B358B" w:rsidRDefault="00F264DA" w:rsidP="00F264DA">
      <w:pPr>
        <w:spacing w:line="360" w:lineRule="auto"/>
        <w:ind w:right="1420"/>
        <w:jc w:val="both"/>
        <w:rPr>
          <w:b/>
          <w:color w:val="000000" w:themeColor="text1"/>
          <w:sz w:val="28"/>
          <w:szCs w:val="28"/>
        </w:rPr>
      </w:pPr>
      <w:r w:rsidRPr="004B358B">
        <w:rPr>
          <w:b/>
          <w:color w:val="000000" w:themeColor="text1"/>
          <w:sz w:val="28"/>
          <w:szCs w:val="28"/>
        </w:rPr>
        <w:t>Tabla de contenidos</w:t>
      </w:r>
    </w:p>
    <w:p w:rsidR="00F264DA" w:rsidRDefault="00F264DA" w:rsidP="00F264DA">
      <w:pPr>
        <w:spacing w:line="360" w:lineRule="auto"/>
        <w:ind w:left="1800" w:right="1420"/>
        <w:jc w:val="both"/>
      </w:pPr>
    </w:p>
    <w:p w:rsidR="00F264DA" w:rsidRDefault="00F264DA" w:rsidP="00F264DA">
      <w:pPr>
        <w:spacing w:line="360" w:lineRule="auto"/>
        <w:ind w:right="143" w:hanging="284"/>
        <w:jc w:val="both"/>
      </w:pP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Introducción: antecedentes y objetivos</w:t>
      </w:r>
      <w:r>
        <w:t xml:space="preserve"> ……………………………………..1</w:t>
      </w: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Metodología</w:t>
      </w:r>
      <w:r>
        <w:t>…………………………………………………………………….6</w:t>
      </w: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Desarrollo: Revisión de la literatura</w:t>
      </w:r>
      <w:r>
        <w:t>………………………………………….7</w:t>
      </w:r>
    </w:p>
    <w:p w:rsidR="00F264DA" w:rsidRPr="004836AF" w:rsidRDefault="00F264DA" w:rsidP="00F264DA">
      <w:pPr>
        <w:spacing w:line="360" w:lineRule="auto"/>
        <w:ind w:right="143" w:firstLine="720"/>
        <w:jc w:val="both"/>
      </w:pPr>
      <w:r w:rsidRPr="004836AF">
        <w:t xml:space="preserve"> 3.1  Principios para la Regeneración Ósea Guiada</w:t>
      </w:r>
      <w:r>
        <w:t>…….……...………….8</w:t>
      </w:r>
    </w:p>
    <w:p w:rsidR="00F264DA" w:rsidRPr="004836AF" w:rsidRDefault="00F264DA" w:rsidP="00F264DA">
      <w:pPr>
        <w:spacing w:line="360" w:lineRule="auto"/>
        <w:ind w:right="143" w:firstLine="720"/>
        <w:jc w:val="both"/>
      </w:pPr>
      <w:r w:rsidRPr="004836AF">
        <w:t xml:space="preserve"> 3.2  Materiales de injerto</w:t>
      </w:r>
      <w:r>
        <w:t>……………...……………….…………………….10</w:t>
      </w:r>
    </w:p>
    <w:p w:rsidR="00F264DA" w:rsidRPr="004836AF" w:rsidRDefault="00F264DA" w:rsidP="00F264DA">
      <w:pPr>
        <w:spacing w:line="360" w:lineRule="auto"/>
        <w:ind w:right="143"/>
        <w:jc w:val="both"/>
      </w:pPr>
      <w:r w:rsidRPr="004836AF">
        <w:t xml:space="preserve"> </w:t>
      </w:r>
      <w:r>
        <w:tab/>
      </w:r>
      <w:r w:rsidRPr="004836AF">
        <w:t>3.3  Membranas</w:t>
      </w:r>
      <w:r>
        <w:t>………………………………………….……………………12</w:t>
      </w:r>
    </w:p>
    <w:p w:rsidR="00F264DA" w:rsidRPr="004836AF" w:rsidRDefault="00F264DA" w:rsidP="00F264DA">
      <w:pPr>
        <w:spacing w:line="360" w:lineRule="auto"/>
        <w:ind w:right="143"/>
        <w:jc w:val="both"/>
      </w:pPr>
      <w:r w:rsidRPr="004836AF">
        <w:t xml:space="preserve"> </w:t>
      </w:r>
      <w:r>
        <w:tab/>
      </w:r>
      <w:r w:rsidRPr="004836AF">
        <w:t>3.4  Anatomía</w:t>
      </w:r>
      <w:r>
        <w:t>…………….……………………………………………………14</w:t>
      </w:r>
    </w:p>
    <w:p w:rsidR="00F264DA" w:rsidRPr="004836AF" w:rsidRDefault="00F264DA" w:rsidP="00F264DA">
      <w:pPr>
        <w:spacing w:line="360" w:lineRule="auto"/>
        <w:ind w:right="143"/>
        <w:jc w:val="both"/>
      </w:pPr>
      <w:r w:rsidRPr="004836AF">
        <w:t xml:space="preserve"> </w:t>
      </w:r>
      <w:r>
        <w:tab/>
      </w:r>
      <w:r w:rsidRPr="004836AF">
        <w:t>3.5  Técnicas de ROG</w:t>
      </w:r>
      <w:r>
        <w:t>………………….…………………………………….15</w:t>
      </w: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Discusión</w:t>
      </w:r>
      <w:r>
        <w:t>……………………………………………………………………....25</w:t>
      </w: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Conclusiones</w:t>
      </w:r>
      <w:r>
        <w:t>…………………………………………………………………..29</w:t>
      </w:r>
    </w:p>
    <w:p w:rsidR="00F264DA" w:rsidRPr="004836AF" w:rsidRDefault="00F264DA" w:rsidP="00F264DA">
      <w:pPr>
        <w:numPr>
          <w:ilvl w:val="0"/>
          <w:numId w:val="1"/>
        </w:numPr>
        <w:spacing w:line="360" w:lineRule="auto"/>
        <w:ind w:left="0" w:right="143" w:firstLine="0"/>
        <w:jc w:val="both"/>
      </w:pPr>
      <w:r w:rsidRPr="004836AF">
        <w:t>Bibliografía</w:t>
      </w:r>
      <w:r>
        <w:t>………………....…………………………………………………..31</w:t>
      </w:r>
    </w:p>
    <w:p w:rsidR="00F264DA" w:rsidRPr="004836AF" w:rsidRDefault="00F264DA" w:rsidP="00F264DA">
      <w:pPr>
        <w:spacing w:line="360" w:lineRule="auto"/>
        <w:ind w:right="1420"/>
        <w:jc w:val="both"/>
        <w:rPr>
          <w:color w:val="00FF00"/>
        </w:rPr>
      </w:pPr>
    </w:p>
    <w:p w:rsidR="00F264DA" w:rsidRPr="00264FF3" w:rsidRDefault="00F264DA" w:rsidP="00264FF3">
      <w:pPr>
        <w:spacing w:line="360" w:lineRule="auto"/>
        <w:ind w:left="2880" w:right="1420"/>
        <w:jc w:val="both"/>
        <w:rPr>
          <w:sz w:val="28"/>
          <w:szCs w:val="28"/>
        </w:rPr>
      </w:pPr>
      <w:bookmarkStart w:id="0" w:name="_GoBack"/>
      <w:bookmarkEnd w:id="0"/>
    </w:p>
    <w:p w:rsidR="002C47E9" w:rsidRDefault="00F264DA"/>
    <w:sectPr w:rsidR="002C47E9" w:rsidSect="00184AF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0437E"/>
    <w:multiLevelType w:val="multilevel"/>
    <w:tmpl w:val="D2C0CB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F3"/>
    <w:rsid w:val="00184AFF"/>
    <w:rsid w:val="00264FF3"/>
    <w:rsid w:val="003910F4"/>
    <w:rsid w:val="00C265BA"/>
    <w:rsid w:val="00E07104"/>
    <w:rsid w:val="00F2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817F05"/>
  <w15:chartTrackingRefBased/>
  <w15:docId w15:val="{4E866E4E-82B4-A24C-8CD8-EFE5C1F6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U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FF3"/>
    <w:rPr>
      <w:rFonts w:ascii="Arial" w:eastAsia="Arial" w:hAnsi="Arial" w:cs="Arial"/>
      <w:sz w:val="22"/>
      <w:szCs w:val="22"/>
      <w:lang w:val="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Minvielle</dc:creator>
  <cp:keywords/>
  <dc:description/>
  <cp:lastModifiedBy>Martín Minvielle</cp:lastModifiedBy>
  <cp:revision>2</cp:revision>
  <dcterms:created xsi:type="dcterms:W3CDTF">2019-09-30T14:59:00Z</dcterms:created>
  <dcterms:modified xsi:type="dcterms:W3CDTF">2019-09-30T15:05:00Z</dcterms:modified>
</cp:coreProperties>
</file>